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F3182" w14:textId="70DD8E20" w:rsidR="00CB1909" w:rsidRPr="001D49FA" w:rsidRDefault="007A653F" w:rsidP="007A653F">
      <w:pPr>
        <w:rPr>
          <w:rFonts w:ascii="Calibri" w:hAnsi="Calibri" w:cs="Calibri"/>
          <w:sz w:val="24"/>
          <w:szCs w:val="24"/>
        </w:rPr>
      </w:pPr>
      <w:r w:rsidRPr="001D49FA">
        <w:rPr>
          <w:rFonts w:ascii="Calibri" w:hAnsi="Calibri" w:cs="Calibri"/>
          <w:sz w:val="24"/>
          <w:szCs w:val="24"/>
        </w:rPr>
        <w:t>David Kuhn, PE, serves as Vice President and Director of Operations at GPI</w:t>
      </w:r>
      <w:r w:rsidR="00CB1909" w:rsidRPr="001D49FA">
        <w:rPr>
          <w:rFonts w:ascii="Calibri" w:hAnsi="Calibri" w:cs="Calibri"/>
          <w:sz w:val="24"/>
          <w:szCs w:val="24"/>
        </w:rPr>
        <w:t xml:space="preserve">’s Philadelphia office. Dave currently serves as </w:t>
      </w:r>
      <w:r w:rsidR="00F91000" w:rsidRPr="001D49FA">
        <w:rPr>
          <w:rFonts w:ascii="Calibri" w:hAnsi="Calibri" w:cs="Calibri"/>
          <w:sz w:val="24"/>
          <w:szCs w:val="24"/>
        </w:rPr>
        <w:t>p</w:t>
      </w:r>
      <w:r w:rsidR="00CB1909" w:rsidRPr="001D49FA">
        <w:rPr>
          <w:rFonts w:ascii="Calibri" w:hAnsi="Calibri" w:cs="Calibri"/>
          <w:sz w:val="24"/>
          <w:szCs w:val="24"/>
        </w:rPr>
        <w:t xml:space="preserve">roject </w:t>
      </w:r>
      <w:r w:rsidR="00F91000" w:rsidRPr="001D49FA">
        <w:rPr>
          <w:rFonts w:ascii="Calibri" w:hAnsi="Calibri" w:cs="Calibri"/>
          <w:sz w:val="24"/>
          <w:szCs w:val="24"/>
        </w:rPr>
        <w:t>m</w:t>
      </w:r>
      <w:r w:rsidR="00CB1909" w:rsidRPr="001D49FA">
        <w:rPr>
          <w:rFonts w:ascii="Calibri" w:hAnsi="Calibri" w:cs="Calibri"/>
          <w:sz w:val="24"/>
          <w:szCs w:val="24"/>
        </w:rPr>
        <w:t xml:space="preserve">anager </w:t>
      </w:r>
      <w:r w:rsidR="00F91000" w:rsidRPr="001D49FA">
        <w:rPr>
          <w:rFonts w:ascii="Calibri" w:hAnsi="Calibri" w:cs="Calibri"/>
          <w:sz w:val="24"/>
          <w:szCs w:val="24"/>
        </w:rPr>
        <w:t>for</w:t>
      </w:r>
      <w:r w:rsidR="00CB1909" w:rsidRPr="001D49FA">
        <w:rPr>
          <w:rFonts w:ascii="Calibri" w:hAnsi="Calibri" w:cs="Calibri"/>
          <w:sz w:val="24"/>
          <w:szCs w:val="24"/>
        </w:rPr>
        <w:t xml:space="preserve"> </w:t>
      </w:r>
      <w:r w:rsidR="00F62BC1" w:rsidRPr="001D49FA">
        <w:rPr>
          <w:rFonts w:ascii="Calibri" w:hAnsi="Calibri" w:cs="Calibri"/>
          <w:sz w:val="24"/>
          <w:szCs w:val="24"/>
        </w:rPr>
        <w:t xml:space="preserve">two </w:t>
      </w:r>
      <w:r w:rsidR="00CB1909" w:rsidRPr="001D49FA">
        <w:rPr>
          <w:rFonts w:ascii="Calibri" w:hAnsi="Calibri" w:cs="Calibri"/>
          <w:sz w:val="24"/>
          <w:szCs w:val="24"/>
        </w:rPr>
        <w:t xml:space="preserve">NJDOT </w:t>
      </w:r>
      <w:r w:rsidR="00E61DA0" w:rsidRPr="001D49FA">
        <w:rPr>
          <w:rFonts w:ascii="Calibri" w:hAnsi="Calibri" w:cs="Calibri"/>
          <w:sz w:val="24"/>
          <w:szCs w:val="24"/>
        </w:rPr>
        <w:t>q</w:t>
      </w:r>
      <w:r w:rsidR="00CB1909" w:rsidRPr="001D49FA">
        <w:rPr>
          <w:rFonts w:ascii="Calibri" w:hAnsi="Calibri" w:cs="Calibri"/>
          <w:sz w:val="24"/>
          <w:szCs w:val="24"/>
        </w:rPr>
        <w:t xml:space="preserve">uick </w:t>
      </w:r>
      <w:r w:rsidR="00E61DA0" w:rsidRPr="001D49FA">
        <w:rPr>
          <w:rFonts w:ascii="Calibri" w:hAnsi="Calibri" w:cs="Calibri"/>
          <w:sz w:val="24"/>
          <w:szCs w:val="24"/>
        </w:rPr>
        <w:t>t</w:t>
      </w:r>
      <w:r w:rsidR="00CB1909" w:rsidRPr="001D49FA">
        <w:rPr>
          <w:rFonts w:ascii="Calibri" w:hAnsi="Calibri" w:cs="Calibri"/>
          <w:sz w:val="24"/>
          <w:szCs w:val="24"/>
        </w:rPr>
        <w:t xml:space="preserve">urnaround </w:t>
      </w:r>
      <w:r w:rsidR="00E61DA0" w:rsidRPr="001D49FA">
        <w:rPr>
          <w:rFonts w:ascii="Calibri" w:hAnsi="Calibri" w:cs="Calibri"/>
          <w:sz w:val="24"/>
          <w:szCs w:val="24"/>
        </w:rPr>
        <w:t>r</w:t>
      </w:r>
      <w:r w:rsidR="00CB1909" w:rsidRPr="001D49FA">
        <w:rPr>
          <w:rFonts w:ascii="Calibri" w:hAnsi="Calibri" w:cs="Calibri"/>
          <w:sz w:val="24"/>
          <w:szCs w:val="24"/>
        </w:rPr>
        <w:t>esearch contracts as well as the New Jersey Strategic Highway Safety Plan.</w:t>
      </w:r>
      <w:r w:rsidR="00521251" w:rsidRPr="001D49FA">
        <w:rPr>
          <w:rFonts w:ascii="Calibri" w:hAnsi="Calibri" w:cs="Calibri"/>
          <w:sz w:val="24"/>
          <w:szCs w:val="24"/>
        </w:rPr>
        <w:t xml:space="preserve"> Dave has worked with many New Jersey counties and municipalities to develop </w:t>
      </w:r>
      <w:r w:rsidR="00450E47" w:rsidRPr="001D49FA">
        <w:rPr>
          <w:rFonts w:ascii="Calibri" w:hAnsi="Calibri" w:cs="Calibri"/>
          <w:sz w:val="24"/>
          <w:szCs w:val="24"/>
        </w:rPr>
        <w:t>safety action plans and safety</w:t>
      </w:r>
      <w:r w:rsidR="000529A5" w:rsidRPr="001D49FA">
        <w:rPr>
          <w:rFonts w:ascii="Calibri" w:hAnsi="Calibri" w:cs="Calibri"/>
          <w:sz w:val="24"/>
          <w:szCs w:val="24"/>
        </w:rPr>
        <w:t>-related infrastructure</w:t>
      </w:r>
      <w:r w:rsidR="00450E47" w:rsidRPr="001D49FA">
        <w:rPr>
          <w:rFonts w:ascii="Calibri" w:hAnsi="Calibri" w:cs="Calibri"/>
          <w:sz w:val="24"/>
          <w:szCs w:val="24"/>
        </w:rPr>
        <w:t xml:space="preserve"> projects.</w:t>
      </w:r>
    </w:p>
    <w:p w14:paraId="32267460" w14:textId="77777777" w:rsidR="00CB1909" w:rsidRDefault="00CB1909" w:rsidP="007A653F">
      <w:pPr>
        <w:rPr>
          <w:rFonts w:ascii="Arial Narrow" w:hAnsi="Arial Narrow"/>
        </w:rPr>
      </w:pPr>
    </w:p>
    <w:p w14:paraId="4D6E4DCD" w14:textId="77777777" w:rsidR="00CB1909" w:rsidRDefault="00CB1909" w:rsidP="007A653F">
      <w:pPr>
        <w:rPr>
          <w:rFonts w:ascii="Arial Narrow" w:hAnsi="Arial Narrow"/>
        </w:rPr>
      </w:pPr>
    </w:p>
    <w:p w14:paraId="595438C5" w14:textId="77777777" w:rsidR="00F3023C" w:rsidRPr="007A653F" w:rsidRDefault="00F3023C">
      <w:pPr>
        <w:rPr>
          <w:rFonts w:ascii="Arial Narrow" w:hAnsi="Arial Narrow"/>
        </w:rPr>
      </w:pPr>
    </w:p>
    <w:sectPr w:rsidR="00F3023C" w:rsidRPr="007A65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48"/>
    <w:rsid w:val="00001BAD"/>
    <w:rsid w:val="000118BA"/>
    <w:rsid w:val="00022EDB"/>
    <w:rsid w:val="000529A5"/>
    <w:rsid w:val="00126048"/>
    <w:rsid w:val="0019618D"/>
    <w:rsid w:val="001D49FA"/>
    <w:rsid w:val="00216251"/>
    <w:rsid w:val="00380CF3"/>
    <w:rsid w:val="00450E47"/>
    <w:rsid w:val="00521251"/>
    <w:rsid w:val="005541AC"/>
    <w:rsid w:val="0058151E"/>
    <w:rsid w:val="005B1D28"/>
    <w:rsid w:val="007A653F"/>
    <w:rsid w:val="00A06ABB"/>
    <w:rsid w:val="00C14F7C"/>
    <w:rsid w:val="00C87CE6"/>
    <w:rsid w:val="00CB1909"/>
    <w:rsid w:val="00E61DA0"/>
    <w:rsid w:val="00F3023C"/>
    <w:rsid w:val="00F62BC1"/>
    <w:rsid w:val="00F9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8EB53"/>
  <w15:chartTrackingRefBased/>
  <w15:docId w15:val="{B744896B-3986-433C-981E-9CF1AD6D9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60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60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0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0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0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0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60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0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0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0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0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60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0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0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60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60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0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6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60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60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60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60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0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0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604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2162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5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Copan</dc:creator>
  <cp:keywords/>
  <dc:description/>
  <cp:lastModifiedBy>Janet Leli</cp:lastModifiedBy>
  <cp:revision>2</cp:revision>
  <dcterms:created xsi:type="dcterms:W3CDTF">2026-10-05T17:16:00Z</dcterms:created>
  <dcterms:modified xsi:type="dcterms:W3CDTF">2026-10-05T17:16:00Z</dcterms:modified>
</cp:coreProperties>
</file>